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90" w:rsidRPr="00335C76" w:rsidRDefault="005053B8" w:rsidP="00215A90">
      <w:pPr>
        <w:ind w:left="-11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Table 2</w:t>
      </w:r>
      <w:bookmarkStart w:id="0" w:name="_GoBack"/>
      <w:bookmarkEnd w:id="0"/>
      <w:r w:rsidR="00556FEA">
        <w:rPr>
          <w:rFonts w:ascii="Arial" w:hAnsi="Arial" w:cs="Arial"/>
          <w:b/>
          <w:sz w:val="24"/>
          <w:szCs w:val="24"/>
        </w:rPr>
        <w:t>A</w:t>
      </w:r>
    </w:p>
    <w:p w:rsidR="00215A90" w:rsidRPr="00E77919" w:rsidRDefault="00556FEA" w:rsidP="00215A90">
      <w:pPr>
        <w:ind w:left="-11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Significant Changes versus SP-A KO mice</w:t>
      </w:r>
    </w:p>
    <w:tbl>
      <w:tblPr>
        <w:tblW w:w="1431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0"/>
        <w:gridCol w:w="1890"/>
        <w:gridCol w:w="990"/>
        <w:gridCol w:w="990"/>
        <w:gridCol w:w="900"/>
        <w:gridCol w:w="900"/>
        <w:gridCol w:w="900"/>
      </w:tblGrid>
      <w:tr w:rsidR="00556FEA" w:rsidRPr="00277792" w:rsidTr="00205523">
        <w:tc>
          <w:tcPr>
            <w:tcW w:w="54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Gel No.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Protein Name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</w:p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Categories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-LE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-LE</w:t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65-kDa macrophage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Actin related protein 2/3 complex, subunit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Actin-related protein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Actr2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Alpha-fetoprotein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Annexin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9B73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F342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3427C">
              <w:rPr>
                <w:rFonts w:ascii="Arial" w:hAnsi="Arial" w:cs="Arial"/>
                <w:color w:val="000000"/>
                <w:sz w:val="20"/>
                <w:szCs w:val="20"/>
              </w:rPr>
              <w:t>nnexin</w:t>
            </w:r>
            <w:proofErr w:type="spellEnd"/>
            <w:r w:rsidR="00F3427C">
              <w:rPr>
                <w:rFonts w:ascii="Arial" w:hAnsi="Arial" w:cs="Arial"/>
                <w:color w:val="000000"/>
                <w:sz w:val="20"/>
                <w:szCs w:val="20"/>
              </w:rPr>
              <w:t xml:space="preserve"> A4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F342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r w:rsidR="00F3427C">
              <w:rPr>
                <w:rFonts w:ascii="Arial" w:hAnsi="Arial" w:cs="Arial"/>
                <w:color w:val="000000"/>
                <w:sz w:val="20"/>
                <w:szCs w:val="20"/>
              </w:rPr>
              <w:t>xa5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ArsA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arsenite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transporter, ATP-binding, homolog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Atp5b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Calpain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, small subunit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Capping protein (actin filament) muscle Z-line, alpha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Capping protein (actin filament) muscle Z-line, beta isoform 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9B7349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Cathepsin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D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Chaperonin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subunit 2 (beta)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Chia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Chitinase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3-like 3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Chitinase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-related protein MCRP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Chloride intracellular channel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Chloride intracellular channel 4 (mitochondrial)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CNDP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dipeptidase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Coactosin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-like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EF hand domain containing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Eno1 protein (Alpha-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enolase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Eukaryotic translation initiation factor 5A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ROI, 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Ezrin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F-actin capping protein alpha-1 subunit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Ferritin heavy chain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Ferritin light chain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Gamma-actin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Gelsolin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Glucose-6-phosphate dehydrogenase X-linked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Guanine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deaminase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Heat shock protein 1, beta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PBCF,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Heat shock protein 5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Heat shock protein 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Heat shock protein 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Heat shock protein 90, beta (Grp94), member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Hematopoietic cell specific Lyn substrate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Heme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-binding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Heterogeneous nuclear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ribonucleoprotein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High mobility group 1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Hnrpf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Kappa-B motif-binding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phosphoprotein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Keratin complex 2, basic, gene 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971FE2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Keratin type II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Krt13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Laminin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receptor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Major vault protein (MVP)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9B7349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Microtubule-associated protein, RP/EB family, member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Myosin light chain, regulatory B-like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Nucleophosmin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p50b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Peroxiredoxin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Prolyl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4-hydroxylase, beta polypeptide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Proteasome (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prosome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macropain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) 28 subunit, alpha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Proteasome alpha 1 subunit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Protein disulfide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isomerase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associated 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Protein disulfide-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isomerase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A3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Protein synthesis initiation factor 4A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Purine nucleoside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phosphorylase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Put. beta-actin (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27-375)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Rab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GDP dissociation inhibitor beta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Rho GDP dissociation inhibitor (GDI) alpha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Rho, GDP dissociation inhibitor (GDI) beta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Serine (or cysteine) proteinase inhibitor, clade B, member 1a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Stathmin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Superoxide dismutase 1, soluble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Tropomodulin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Tropomyosin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3, gamma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Tubulin, beta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Tyrosine 3/tryptophan 5 -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monooxygenase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activation protein, </w:t>
            </w:r>
            <w:r w:rsidRPr="00277792">
              <w:rPr>
                <w:rFonts w:ascii="Symbol" w:hAnsi="Symbol" w:cs="Arial"/>
                <w:color w:val="000000"/>
                <w:sz w:val="20"/>
                <w:szCs w:val="20"/>
              </w:rPr>
              <w:t>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Tyrosine 3-monooxygenase/tryptophan 5-monooxygenase activation protein, </w:t>
            </w:r>
            <w:r w:rsidRPr="00277792">
              <w:rPr>
                <w:rFonts w:ascii="Symbol" w:hAnsi="Symbol" w:cs="Arial"/>
                <w:color w:val="000000"/>
                <w:sz w:val="20"/>
                <w:szCs w:val="20"/>
              </w:rPr>
              <w:t>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4D48A7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Vacuolar adenosine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triphosphatase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subunit 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Valosin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-containing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FEA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Vimentin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 w:rsidR="009B734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F3427C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893"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EA" w:rsidRPr="00346893" w:rsidRDefault="00556FEA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A7" w:rsidRPr="00277792" w:rsidTr="00205523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277792" w:rsidRDefault="004D48A7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4D48A7" w:rsidRDefault="004D48A7" w:rsidP="002777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48A7">
              <w:rPr>
                <w:rFonts w:ascii="Arial" w:hAnsi="Arial" w:cs="Arial"/>
                <w:b/>
                <w:sz w:val="20"/>
                <w:szCs w:val="20"/>
              </w:rPr>
              <w:t>Total number of significant changes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277792" w:rsidRDefault="004D48A7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9B7349" w:rsidRDefault="009B7349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49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9B7349" w:rsidRDefault="009B7349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49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9B7349" w:rsidRDefault="009B7349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4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71FE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9B7349" w:rsidRDefault="009B7349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4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8A7" w:rsidRPr="009B7349" w:rsidRDefault="009B7349" w:rsidP="002055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49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</w:tbl>
    <w:p w:rsidR="0004113E" w:rsidRPr="00471B0E" w:rsidRDefault="0004113E" w:rsidP="009B7349">
      <w:pPr>
        <w:spacing w:after="0" w:line="240" w:lineRule="auto"/>
        <w:ind w:left="-1152" w:right="-1152"/>
        <w:rPr>
          <w:rFonts w:ascii="Arial" w:hAnsi="Arial" w:cs="Arial"/>
          <w:sz w:val="20"/>
          <w:szCs w:val="20"/>
        </w:rPr>
      </w:pPr>
      <w:r w:rsidRPr="00471B0E">
        <w:rPr>
          <w:rFonts w:ascii="Arial" w:hAnsi="Arial" w:cs="Arial"/>
          <w:sz w:val="20"/>
          <w:szCs w:val="20"/>
        </w:rPr>
        <w:t xml:space="preserve">List of proteins identified by 2D-DIGE by gel number </w:t>
      </w:r>
      <w:r w:rsidR="00176B8A">
        <w:rPr>
          <w:rFonts w:ascii="Arial" w:hAnsi="Arial" w:cs="Arial"/>
          <w:sz w:val="20"/>
          <w:szCs w:val="20"/>
        </w:rPr>
        <w:t xml:space="preserve">(see Supplementary Figure 1) </w:t>
      </w:r>
      <w:r w:rsidRPr="00471B0E">
        <w:rPr>
          <w:rFonts w:ascii="Arial" w:hAnsi="Arial" w:cs="Arial"/>
          <w:sz w:val="20"/>
          <w:szCs w:val="20"/>
        </w:rPr>
        <w:t xml:space="preserve">and </w:t>
      </w:r>
      <w:r w:rsidR="0079431E">
        <w:rPr>
          <w:rFonts w:ascii="Arial" w:hAnsi="Arial" w:cs="Arial"/>
          <w:sz w:val="20"/>
          <w:szCs w:val="20"/>
        </w:rPr>
        <w:t>functional</w:t>
      </w:r>
      <w:r w:rsidRPr="00471B0E">
        <w:rPr>
          <w:rFonts w:ascii="Arial" w:hAnsi="Arial" w:cs="Arial"/>
          <w:sz w:val="20"/>
          <w:szCs w:val="20"/>
        </w:rPr>
        <w:t xml:space="preserve"> protein categories (AR</w:t>
      </w:r>
      <w:r w:rsidR="009B7349">
        <w:rPr>
          <w:rFonts w:ascii="Arial" w:hAnsi="Arial" w:cs="Arial"/>
          <w:sz w:val="20"/>
          <w:szCs w:val="20"/>
        </w:rPr>
        <w:t>C</w:t>
      </w:r>
      <w:r w:rsidRPr="00471B0E">
        <w:rPr>
          <w:rFonts w:ascii="Arial" w:hAnsi="Arial" w:cs="Arial"/>
          <w:sz w:val="20"/>
          <w:szCs w:val="20"/>
        </w:rPr>
        <w:t>, actin-related</w:t>
      </w:r>
      <w:r w:rsidR="009B7349">
        <w:rPr>
          <w:rFonts w:ascii="Arial" w:hAnsi="Arial" w:cs="Arial"/>
          <w:sz w:val="20"/>
          <w:szCs w:val="20"/>
        </w:rPr>
        <w:t>/cytoskeletal</w:t>
      </w:r>
      <w:r w:rsidRPr="00471B0E">
        <w:rPr>
          <w:rFonts w:ascii="Arial" w:hAnsi="Arial" w:cs="Arial"/>
          <w:sz w:val="20"/>
          <w:szCs w:val="20"/>
        </w:rPr>
        <w:t>; PBCF, protease balance/ chaperone function; ROI, regulation of inflammation; and RDP, regulatory/</w:t>
      </w:r>
      <w:proofErr w:type="spellStart"/>
      <w:r w:rsidRPr="00471B0E">
        <w:rPr>
          <w:rFonts w:ascii="Arial" w:hAnsi="Arial" w:cs="Arial"/>
          <w:sz w:val="20"/>
          <w:szCs w:val="20"/>
        </w:rPr>
        <w:t>differentiative</w:t>
      </w:r>
      <w:proofErr w:type="spellEnd"/>
      <w:r w:rsidRPr="00471B0E">
        <w:rPr>
          <w:rFonts w:ascii="Arial" w:hAnsi="Arial" w:cs="Arial"/>
          <w:sz w:val="20"/>
          <w:szCs w:val="20"/>
        </w:rPr>
        <w:t xml:space="preserve"> processes).</w:t>
      </w:r>
      <w:r w:rsidR="009B7349">
        <w:rPr>
          <w:rFonts w:ascii="Arial" w:hAnsi="Arial" w:cs="Arial"/>
          <w:sz w:val="20"/>
          <w:szCs w:val="20"/>
        </w:rPr>
        <w:t xml:space="preserve">  Arrows indicate significant changes and the direction of those changes (</w:t>
      </w:r>
      <w:r w:rsidR="009B7349">
        <w:rPr>
          <w:rFonts w:ascii="Arial" w:hAnsi="Arial" w:cs="Arial"/>
          <w:sz w:val="20"/>
          <w:szCs w:val="20"/>
        </w:rPr>
        <w:sym w:font="Symbol" w:char="F0AD"/>
      </w:r>
      <w:r w:rsidR="009B7349">
        <w:rPr>
          <w:rFonts w:ascii="Arial" w:hAnsi="Arial" w:cs="Arial"/>
          <w:sz w:val="20"/>
          <w:szCs w:val="20"/>
        </w:rPr>
        <w:t xml:space="preserve"> </w:t>
      </w:r>
      <w:r w:rsidR="000178B6">
        <w:rPr>
          <w:rFonts w:ascii="Arial" w:hAnsi="Arial" w:cs="Arial"/>
          <w:sz w:val="20"/>
          <w:szCs w:val="20"/>
        </w:rPr>
        <w:t xml:space="preserve">= WT or </w:t>
      </w:r>
      <w:proofErr w:type="spellStart"/>
      <w:r w:rsidR="000178B6">
        <w:rPr>
          <w:rFonts w:ascii="Arial" w:hAnsi="Arial" w:cs="Arial"/>
          <w:sz w:val="20"/>
          <w:szCs w:val="20"/>
        </w:rPr>
        <w:t>hTG</w:t>
      </w:r>
      <w:proofErr w:type="spellEnd"/>
      <w:r w:rsidR="000178B6">
        <w:rPr>
          <w:rFonts w:ascii="Arial" w:hAnsi="Arial" w:cs="Arial"/>
          <w:sz w:val="20"/>
          <w:szCs w:val="20"/>
        </w:rPr>
        <w:t xml:space="preserve"> is greater than KO; </w:t>
      </w:r>
      <w:r w:rsidR="009B7349">
        <w:rPr>
          <w:rFonts w:ascii="Arial" w:hAnsi="Arial" w:cs="Arial"/>
          <w:sz w:val="20"/>
          <w:szCs w:val="20"/>
        </w:rPr>
        <w:sym w:font="Symbol" w:char="F0AF"/>
      </w:r>
      <w:r w:rsidR="009B7349">
        <w:rPr>
          <w:rFonts w:ascii="Arial" w:hAnsi="Arial" w:cs="Arial"/>
          <w:sz w:val="20"/>
          <w:szCs w:val="20"/>
        </w:rPr>
        <w:t xml:space="preserve"> </w:t>
      </w:r>
      <w:r w:rsidR="000178B6">
        <w:rPr>
          <w:rFonts w:ascii="Arial" w:hAnsi="Arial" w:cs="Arial"/>
          <w:sz w:val="20"/>
          <w:szCs w:val="20"/>
        </w:rPr>
        <w:t xml:space="preserve"> = WT or </w:t>
      </w:r>
      <w:proofErr w:type="spellStart"/>
      <w:r w:rsidR="000178B6">
        <w:rPr>
          <w:rFonts w:ascii="Arial" w:hAnsi="Arial" w:cs="Arial"/>
          <w:sz w:val="20"/>
          <w:szCs w:val="20"/>
        </w:rPr>
        <w:t>hTG</w:t>
      </w:r>
      <w:proofErr w:type="spellEnd"/>
      <w:r w:rsidR="000178B6">
        <w:rPr>
          <w:rFonts w:ascii="Arial" w:hAnsi="Arial" w:cs="Arial"/>
          <w:sz w:val="20"/>
          <w:szCs w:val="20"/>
        </w:rPr>
        <w:t xml:space="preserve"> is lower than KO</w:t>
      </w:r>
      <w:r w:rsidR="00346893">
        <w:rPr>
          <w:rFonts w:ascii="Arial" w:hAnsi="Arial" w:cs="Arial"/>
          <w:sz w:val="20"/>
          <w:szCs w:val="20"/>
        </w:rPr>
        <w:t>)</w:t>
      </w:r>
      <w:r w:rsidR="00176B8A">
        <w:rPr>
          <w:rFonts w:ascii="Arial" w:hAnsi="Arial" w:cs="Arial"/>
          <w:sz w:val="20"/>
          <w:szCs w:val="20"/>
        </w:rPr>
        <w:t>.</w:t>
      </w:r>
    </w:p>
    <w:sectPr w:rsidR="0004113E" w:rsidRPr="00471B0E" w:rsidSect="005368F0">
      <w:pgSz w:w="15840" w:h="12240" w:orient="landscape" w:code="1"/>
      <w:pgMar w:top="864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90"/>
    <w:rsid w:val="000178B6"/>
    <w:rsid w:val="0004113E"/>
    <w:rsid w:val="000F224A"/>
    <w:rsid w:val="00176B8A"/>
    <w:rsid w:val="001F54EA"/>
    <w:rsid w:val="00205523"/>
    <w:rsid w:val="00215A90"/>
    <w:rsid w:val="00277792"/>
    <w:rsid w:val="003028E4"/>
    <w:rsid w:val="003134ED"/>
    <w:rsid w:val="00335C76"/>
    <w:rsid w:val="00346893"/>
    <w:rsid w:val="00471B0E"/>
    <w:rsid w:val="00474CC1"/>
    <w:rsid w:val="004D48A7"/>
    <w:rsid w:val="005053B8"/>
    <w:rsid w:val="00514104"/>
    <w:rsid w:val="005161B4"/>
    <w:rsid w:val="005261A3"/>
    <w:rsid w:val="005368F0"/>
    <w:rsid w:val="00556FEA"/>
    <w:rsid w:val="00605A61"/>
    <w:rsid w:val="00641A77"/>
    <w:rsid w:val="006E24F8"/>
    <w:rsid w:val="00746F5B"/>
    <w:rsid w:val="0079431E"/>
    <w:rsid w:val="0086154C"/>
    <w:rsid w:val="00875A16"/>
    <w:rsid w:val="0089269E"/>
    <w:rsid w:val="008A6355"/>
    <w:rsid w:val="008D57F8"/>
    <w:rsid w:val="00901AA0"/>
    <w:rsid w:val="009022AE"/>
    <w:rsid w:val="00951C53"/>
    <w:rsid w:val="00971FE2"/>
    <w:rsid w:val="009815C4"/>
    <w:rsid w:val="009A7138"/>
    <w:rsid w:val="009B7349"/>
    <w:rsid w:val="009D46A5"/>
    <w:rsid w:val="00A20A73"/>
    <w:rsid w:val="00A80D22"/>
    <w:rsid w:val="00AA6A05"/>
    <w:rsid w:val="00B0071A"/>
    <w:rsid w:val="00C0108D"/>
    <w:rsid w:val="00C93369"/>
    <w:rsid w:val="00CE3BD1"/>
    <w:rsid w:val="00D01EEF"/>
    <w:rsid w:val="00D66C1B"/>
    <w:rsid w:val="00DC0A4F"/>
    <w:rsid w:val="00E37DCB"/>
    <w:rsid w:val="00F3427C"/>
    <w:rsid w:val="00F9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9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A9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9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A9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D4210-5ADF-4BA2-BE1B-637FA876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Hershey Medical Center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dphelps</cp:lastModifiedBy>
  <cp:revision>2</cp:revision>
  <cp:lastPrinted>2013-01-22T18:13:00Z</cp:lastPrinted>
  <dcterms:created xsi:type="dcterms:W3CDTF">2013-03-15T17:05:00Z</dcterms:created>
  <dcterms:modified xsi:type="dcterms:W3CDTF">2013-03-15T17:05:00Z</dcterms:modified>
</cp:coreProperties>
</file>